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C" w:rsidRPr="00FB57C8" w:rsidRDefault="00FB57C8" w:rsidP="00FB57C8">
      <w:pPr>
        <w:spacing w:beforeAutospacing="0" w:afterAutospacing="0" w:line="360" w:lineRule="auto"/>
        <w:jc w:val="both"/>
        <w:rPr>
          <w:b/>
          <w:bCs/>
        </w:rPr>
      </w:pPr>
      <w:bookmarkStart w:id="0" w:name="checklistcessao"/>
      <w:r w:rsidRPr="00FB57C8">
        <w:rPr>
          <w:b/>
          <w:bCs/>
        </w:rPr>
        <w:t>C7</w:t>
      </w:r>
      <w:r w:rsidR="00D807EC" w:rsidRPr="00FB57C8">
        <w:rPr>
          <w:b/>
          <w:bCs/>
        </w:rPr>
        <w:t xml:space="preserve">) CHECKLIST </w:t>
      </w:r>
      <w:r w:rsidRPr="00FB57C8">
        <w:rPr>
          <w:b/>
          <w:bCs/>
        </w:rPr>
        <w:t xml:space="preserve">M12 </w:t>
      </w:r>
      <w:r w:rsidR="00D807EC" w:rsidRPr="00FB57C8">
        <w:rPr>
          <w:b/>
          <w:bCs/>
        </w:rPr>
        <w:t>– CONTRATO DE CESSÃO DE DIREITOS DE PATENTE</w:t>
      </w: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ind w:hanging="2"/>
        <w:jc w:val="both"/>
        <w:rPr>
          <w:rFonts w:eastAsia="Spranq eco sans"/>
          <w:b/>
          <w:color w:val="000000"/>
        </w:rPr>
      </w:pPr>
      <w:r w:rsidRPr="00FB57C8">
        <w:rPr>
          <w:rFonts w:eastAsia="Spranq eco sans"/>
          <w:b/>
          <w:color w:val="000000"/>
        </w:rPr>
        <w:t>(ICT e instituição privada ou pública, com a interveniência de Fundação de Apoio</w:t>
      </w:r>
      <w:proofErr w:type="gramStart"/>
      <w:r w:rsidRPr="00FB57C8">
        <w:rPr>
          <w:rFonts w:eastAsia="Spranq eco sans"/>
          <w:b/>
          <w:color w:val="000000"/>
        </w:rPr>
        <w:t>)</w:t>
      </w:r>
      <w:proofErr w:type="gramEnd"/>
    </w:p>
    <w:bookmarkEnd w:id="0"/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ind w:hanging="2"/>
        <w:jc w:val="both"/>
        <w:rPr>
          <w:rFonts w:eastAsia="Spranq eco sans"/>
          <w:b/>
          <w:color w:val="00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  <w:r w:rsidRPr="00FB57C8">
        <w:rPr>
          <w:rFonts w:eastAsia="Spranq eco sans"/>
          <w:bCs/>
          <w:color w:val="000000"/>
        </w:rPr>
        <w:t>NUP: _______________________</w:t>
      </w: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  <w:r w:rsidRPr="00FB57C8">
        <w:rPr>
          <w:rFonts w:eastAsia="Spranq eco sans"/>
          <w:bCs/>
          <w:color w:val="000000"/>
        </w:rPr>
        <w:t>Contrato de cessão: Trata-se de uma das espécies de contrato que se incluem no gênero transferência de tecnologia. Aplica-se, necessariamente, às hipóteses de cessão, em caráter definitivo, de direitos sobre propriedade intelectual protegida (p</w:t>
      </w:r>
      <w:bookmarkStart w:id="1" w:name="_GoBack"/>
      <w:bookmarkEnd w:id="1"/>
      <w:r w:rsidRPr="00FB57C8">
        <w:rPr>
          <w:rFonts w:eastAsia="Spranq eco sans"/>
          <w:bCs/>
          <w:color w:val="000000"/>
        </w:rPr>
        <w:t>atentes depositadas e patentes já concedidas). Há duas hipóteses previstas na lei: a cessão ao criador, que se dará de forma não onerosa; e a cessão a terceiros, que se dará de forma necessariamente remunerada.</w:t>
      </w: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  <w:r w:rsidRPr="00FB57C8">
        <w:rPr>
          <w:rFonts w:eastAsia="Spranq eco sans"/>
          <w:bCs/>
          <w:color w:val="000000"/>
        </w:rPr>
        <w:t>Base legal: Artigo 11 da Lei nº 10.973/2004 e art. 13 do Decreto nº 9.283/18</w:t>
      </w: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7756"/>
        <w:gridCol w:w="1417"/>
      </w:tblGrid>
      <w:tr w:rsidR="00D807EC" w:rsidRPr="00FB57C8" w:rsidTr="00A01AFB">
        <w:trPr>
          <w:trHeight w:val="611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Nº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 w:afterAutospacing="0"/>
              <w:ind w:hanging="2"/>
              <w:rPr>
                <w:rFonts w:eastAsia="Spranq eco sans"/>
                <w:b/>
                <w:color w:val="000000"/>
              </w:rPr>
            </w:pPr>
            <w:r w:rsidRPr="00FB57C8">
              <w:rPr>
                <w:rFonts w:eastAsia="Spranq eco sans"/>
                <w:b/>
                <w:color w:val="000000"/>
              </w:rPr>
              <w:t>Documentação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  <w:highlight w:val="green"/>
              </w:rPr>
            </w:pPr>
            <w:r w:rsidRPr="00FB57C8">
              <w:rPr>
                <w:rFonts w:eastAsia="Spranq eco sans"/>
                <w:b/>
              </w:rPr>
              <w:t>OBS</w:t>
            </w:r>
          </w:p>
        </w:tc>
      </w:tr>
      <w:tr w:rsidR="00D807EC" w:rsidRPr="00FB57C8" w:rsidTr="00A01AFB">
        <w:tc>
          <w:tcPr>
            <w:tcW w:w="9568" w:type="dxa"/>
            <w:gridSpan w:val="3"/>
            <w:shd w:val="clear" w:color="auto" w:fill="BFBFBF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  <w:b/>
              </w:rPr>
              <w:t>DOCUMENTOS A SEREM PROVIDENCIADOS PELA ICT CEDENTE</w:t>
            </w:r>
          </w:p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  <w:highlight w:val="green"/>
              </w:rPr>
            </w:pPr>
          </w:p>
        </w:tc>
      </w:tr>
      <w:tr w:rsidR="00D807EC" w:rsidRPr="00FB57C8" w:rsidTr="00A01AFB">
        <w:trPr>
          <w:trHeight w:val="1553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01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Abertura de processo administrativo devidamente autuado, protocolado e numerado (Lei nº 9.784/1999, art. 22, § 4º c/c art. 38, caput, Lei 8.666/93). (Informar caso se trate de processo encaminhado via sistema eletrônico de informações - SEI).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981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02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left="-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Justificativa para a contratação com demonstração do interesse público (art. 50, Lei nº 9.784/1999).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64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03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left="-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Aprovação da contratação pelo órgão ou autoridade máxima da ICT (verificar a necessidade de solicitar a juntada de norma interna da ICT que disponha sobre delegação de competência para a prática deste ato).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68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04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 xml:space="preserve">Justificativa contemplando e especificando a situação de dispensa prevista no art. 24, XXV, da Lei nº 8.666/93, apresentando os elementos necessários à sua configuração, naquilo que couber, conforme disposto no art. 26, </w:t>
            </w:r>
            <w:r w:rsidRPr="00FB57C8">
              <w:rPr>
                <w:rFonts w:eastAsia="Spranq eco sans"/>
                <w:i/>
              </w:rPr>
              <w:t>caput</w:t>
            </w:r>
            <w:r w:rsidRPr="00FB57C8">
              <w:rPr>
                <w:rFonts w:eastAsia="Spranq eco sans"/>
              </w:rPr>
              <w:t>, e parágrafo único da Lei nº 8.666/93.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05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 xml:space="preserve">No caso de cessão a terceiro, a contratação deverá ser precedida de ampla publicidade no sítio eletrônico oficial da ICT pública, na forma estabelecida </w:t>
            </w:r>
            <w:r w:rsidRPr="00FB57C8">
              <w:rPr>
                <w:rFonts w:eastAsia="Spranq eco sans"/>
              </w:rPr>
              <w:lastRenderedPageBreak/>
              <w:t>em sua política de inovação (art. 13, § 3º, do Decreto nº 9.283/2018).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988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lastRenderedPageBreak/>
              <w:t>06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Exame e parecer técnico do Núcleo de Inovação Tecnológica – NIT (art. 16, §1º, IX e X da Lei nº 10.973/2004) a respeito da contratação.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129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07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left="-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 xml:space="preserve">Comunicação à autoridade superior, no prazo de </w:t>
            </w:r>
            <w:proofErr w:type="gramStart"/>
            <w:r w:rsidRPr="00FB57C8">
              <w:rPr>
                <w:rFonts w:eastAsia="Spranq eco sans"/>
              </w:rPr>
              <w:t>3</w:t>
            </w:r>
            <w:proofErr w:type="gramEnd"/>
            <w:r w:rsidRPr="00FB57C8">
              <w:rPr>
                <w:rFonts w:eastAsia="Spranq eco sans"/>
              </w:rPr>
              <w:t xml:space="preserve"> (três) dias, do ato que autorizou a dispensa, para fins de ratificação e publicação na imprensa oficial, no prazo de 5 (cinco) dias.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549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08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Juntada de minuta de contrato.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124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09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Previsão</w:t>
            </w:r>
            <w:proofErr w:type="gramStart"/>
            <w:r w:rsidRPr="00FB57C8">
              <w:rPr>
                <w:rFonts w:eastAsia="Spranq eco sans"/>
              </w:rPr>
              <w:t>, se for</w:t>
            </w:r>
            <w:proofErr w:type="gramEnd"/>
            <w:r w:rsidRPr="00FB57C8">
              <w:rPr>
                <w:rFonts w:eastAsia="Spranq eco sans"/>
              </w:rPr>
              <w:t xml:space="preserve"> o caso, de recursos orçamentários, com indicação das respectivas rubricas.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828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10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Exame e aprovação da minuta de contrato pela Procuradoria Federal junto à entidade.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c>
          <w:tcPr>
            <w:tcW w:w="9568" w:type="dxa"/>
            <w:gridSpan w:val="3"/>
            <w:shd w:val="clear" w:color="auto" w:fill="BFBFBF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  <w:b/>
              </w:rPr>
              <w:t xml:space="preserve">DOCUMENTOS A SEREM OBTIDOS JUNTO </w:t>
            </w:r>
            <w:proofErr w:type="gramStart"/>
            <w:r w:rsidRPr="00FB57C8">
              <w:rPr>
                <w:rFonts w:eastAsia="Spranq eco sans"/>
                <w:b/>
              </w:rPr>
              <w:t>AO(</w:t>
            </w:r>
            <w:proofErr w:type="gramEnd"/>
            <w:r w:rsidRPr="00FB57C8">
              <w:rPr>
                <w:rFonts w:eastAsia="Spranq eco sans"/>
                <w:b/>
              </w:rPr>
              <w:t>À) CESSIONÁRIO(A)</w:t>
            </w: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92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11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Comprovação de requisitos de habilitação jurídica (art. 28, Lei nº 8.666/1993) – Inclusive para conferência dos poderes do representante do cessionário (art. 28, Lei nº 8.666/1993).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843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12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left="-2"/>
              <w:rPr>
                <w:rFonts w:eastAsia="Spranq eco sans"/>
                <w:color w:val="FF0000"/>
              </w:rPr>
            </w:pPr>
            <w:r w:rsidRPr="00FB57C8">
              <w:rPr>
                <w:rFonts w:eastAsia="Spranq eco sans"/>
              </w:rPr>
              <w:t>Comprovação de regularidade fiscal (Art. 12, § 5º, I, do Decreto 9.283/2018</w:t>
            </w:r>
            <w:proofErr w:type="gramStart"/>
            <w:r w:rsidRPr="00FB57C8">
              <w:rPr>
                <w:rFonts w:eastAsia="Spranq eco sans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52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13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Ato constitutivo da empresa ou ICT privada (estatuto ou contrato social em vigor) (art. 28, inciso III, da Lei nº 8.666/1993); ou equivalente, se empresa estrangeira.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69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14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Documentação do representante legal do cessionário – pessoa que assinará o contrato (RG, CPF e Comprovante de Residência + Ata de Nomeação, Termo de Posse ou documentos correlatos, no caso de entidade estrangeira).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977"/>
        </w:trPr>
        <w:tc>
          <w:tcPr>
            <w:tcW w:w="395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15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Comprovação de inscrição no Cadastro Nacional da Pessoa Jurídica – CNPJ, se empresa nacional.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c>
          <w:tcPr>
            <w:tcW w:w="9568" w:type="dxa"/>
            <w:gridSpan w:val="3"/>
            <w:shd w:val="clear" w:color="auto" w:fill="BFBFBF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  <w:b/>
              </w:rPr>
            </w:pPr>
            <w:r w:rsidRPr="00FB57C8">
              <w:rPr>
                <w:rFonts w:eastAsia="Spranq eco sans"/>
                <w:b/>
              </w:rPr>
              <w:t xml:space="preserve">DOCUMENTOS A SEREM OBTIDOS JUNTO À FUNDAÇÃO DE APOIO </w:t>
            </w: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  <w:b/>
              </w:rPr>
              <w:t>(se houver interveniência da FA)</w:t>
            </w:r>
          </w:p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69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lastRenderedPageBreak/>
              <w:t>16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color w:val="FF0000"/>
              </w:rPr>
            </w:pPr>
            <w:r w:rsidRPr="00FB57C8">
              <w:t>Ato de constituição/ habilitação jurídica (art. 28, Lei nº 8.666/1993) Estatuto social da Fundação de Apoio, comprovando finalidade não lucrativa e de ser incumbida, regimental ou estatutariamente, da pesquisa, do ensino ou do desenvolvimento institucional, científico e tecnológico.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7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17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Documentação do Responsável Legal da FUNDAÇÃO DE APOIO – pessoa que irá assinar o Termo (RG, CPF e Comprovante de Residência + Ata de Nomeação, Termo de Posse ou documento correlato).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53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18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Registro e credenciamento junto ao MEC/MCTI e autorização para apoiar, em sendo o caso (art. 4º, §2º, Decreto nº 7.423/2010, art. 4º, I, Portaria Interministerial MEC/MCTI nº 191, de 13 de março de 2012 e art. 2º, III, Lei nº 8.958/1994</w:t>
            </w:r>
            <w:proofErr w:type="gramStart"/>
            <w:r w:rsidRPr="00FB57C8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82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19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Justificativa para a contratação (caso exista mais que uma Fundação)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29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20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39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21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Plano de Trabalho, contemplando os requisitos mínimos previstos no § 1º do art. 6º do Decreto nº 7.423/10, bem ainda os §§ 2º a 13 do referido dispositivo, no que couber.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113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22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Declaração de reputação ético-profissional (art. 24, XIII, Lei nº 8.666/93) e de capacidade técnica-financeira para bem executar o objeto contratado.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83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23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Comprovação da regularidade fiscal e trabalhista (art. 29, Lei nº 8.666/1993</w:t>
            </w:r>
            <w:proofErr w:type="gramStart"/>
            <w:r w:rsidRPr="00FB57C8">
              <w:t>)</w:t>
            </w:r>
            <w:proofErr w:type="gramEnd"/>
            <w:r w:rsidRPr="00FB57C8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70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24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 xml:space="preserve">Consulta aos sistemas de penalidades – CEIS, CNJ e </w:t>
            </w:r>
            <w:proofErr w:type="gramStart"/>
            <w:r w:rsidRPr="00FB57C8">
              <w:t>TCU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D807EC" w:rsidRPr="00FB57C8" w:rsidTr="00A01AFB">
        <w:trPr>
          <w:trHeight w:val="8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FB57C8">
              <w:rPr>
                <w:rFonts w:eastAsia="Spranq eco sans"/>
              </w:rPr>
              <w:t>25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</w:pPr>
            <w:r w:rsidRPr="00FB57C8">
              <w:t>Consulta ao CADIN (art. 6º, Lei nº 10.522/2002</w:t>
            </w:r>
            <w:proofErr w:type="gramStart"/>
            <w:r w:rsidRPr="00FB57C8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7EC" w:rsidRPr="00FB57C8" w:rsidRDefault="00D807EC" w:rsidP="00FB57C8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</w:tbl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jc w:val="both"/>
        <w:rPr>
          <w:rFonts w:eastAsia="Spranq eco sans"/>
          <w:bCs/>
          <w:color w:val="00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Autospacing="0" w:afterAutospacing="0" w:line="360" w:lineRule="auto"/>
        <w:ind w:hanging="2"/>
        <w:jc w:val="both"/>
        <w:rPr>
          <w:rFonts w:eastAsia="Spranq eco sans"/>
          <w:bCs/>
          <w:color w:val="FF0000"/>
        </w:rPr>
      </w:pPr>
      <w:r w:rsidRPr="00FB57C8">
        <w:rPr>
          <w:rFonts w:eastAsia="Spranq eco sans"/>
          <w:b/>
          <w:color w:val="000000"/>
        </w:rPr>
        <w:t>Obs. 1:</w:t>
      </w:r>
      <w:r w:rsidRPr="00FB57C8">
        <w:rPr>
          <w:rFonts w:eastAsia="Spranq eco sans"/>
          <w:bCs/>
          <w:color w:val="000000"/>
        </w:rPr>
        <w:t xml:space="preserve"> cabe às diretorias, </w:t>
      </w:r>
      <w:r w:rsidRPr="00FB57C8">
        <w:rPr>
          <w:rFonts w:eastAsia="Spranq eco sans"/>
          <w:bCs/>
          <w:color w:val="FF0000"/>
        </w:rPr>
        <w:t xml:space="preserve">NITS </w:t>
      </w:r>
      <w:r w:rsidRPr="00FB57C8">
        <w:rPr>
          <w:rFonts w:eastAsia="Spranq eco sans"/>
          <w:bCs/>
          <w:color w:val="000000"/>
        </w:rPr>
        <w:t xml:space="preserve">e/ou áreas técnicas observar se, além dos documentos ora arrolados, outros são necessários para complementar </w:t>
      </w:r>
      <w:proofErr w:type="gramStart"/>
      <w:r w:rsidRPr="00FB57C8">
        <w:rPr>
          <w:rFonts w:eastAsia="Spranq eco sans"/>
          <w:bCs/>
          <w:color w:val="000000"/>
        </w:rPr>
        <w:t>a</w:t>
      </w:r>
      <w:proofErr w:type="gramEnd"/>
      <w:r w:rsidRPr="00FB57C8">
        <w:rPr>
          <w:rFonts w:eastAsia="Spranq eco sans"/>
          <w:bCs/>
          <w:color w:val="000000"/>
        </w:rPr>
        <w:t xml:space="preserve"> instrução processual.  (esses documentos </w:t>
      </w:r>
      <w:r w:rsidRPr="00FB57C8">
        <w:rPr>
          <w:rFonts w:eastAsia="Spranq eco sans"/>
          <w:bCs/>
          <w:color w:val="000000"/>
        </w:rPr>
        <w:lastRenderedPageBreak/>
        <w:t xml:space="preserve">dependem de cada caso concreto e da regulamentação interna da instituição, especialmente da respectiva política de inovação – </w:t>
      </w:r>
      <w:r w:rsidRPr="00FB57C8">
        <w:rPr>
          <w:rFonts w:eastAsia="Spranq eco sans"/>
          <w:bCs/>
          <w:color w:val="FF0000"/>
        </w:rPr>
        <w:t xml:space="preserve">Art. 6º, caput do decreto n º 7.423/10).  </w:t>
      </w: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hanging="2"/>
        <w:jc w:val="both"/>
        <w:rPr>
          <w:rFonts w:eastAsia="Spranq eco sans"/>
          <w:bCs/>
          <w:color w:val="FF0000"/>
        </w:rPr>
      </w:pPr>
    </w:p>
    <w:p w:rsidR="00D807EC" w:rsidRPr="00FB57C8" w:rsidRDefault="00D807EC" w:rsidP="00FB57C8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hanging="2"/>
        <w:jc w:val="both"/>
        <w:rPr>
          <w:rFonts w:eastAsia="Arial"/>
          <w:bCs/>
          <w:color w:val="000000"/>
        </w:rPr>
      </w:pPr>
      <w:r w:rsidRPr="00FB57C8">
        <w:rPr>
          <w:rFonts w:eastAsia="Spranq eco sans"/>
          <w:b/>
          <w:color w:val="000000"/>
        </w:rPr>
        <w:t>Obs. 2:</w:t>
      </w:r>
      <w:r w:rsidRPr="00FB57C8">
        <w:rPr>
          <w:rFonts w:eastAsia="Spranq eco sans"/>
          <w:bCs/>
          <w:color w:val="000000"/>
        </w:rPr>
        <w:t xml:space="preserve"> a ausência de qualquer dos documentos listados no </w:t>
      </w:r>
      <w:proofErr w:type="spellStart"/>
      <w:r w:rsidRPr="00FB57C8">
        <w:rPr>
          <w:rFonts w:eastAsia="Spranq eco sans"/>
          <w:bCs/>
          <w:i/>
          <w:color w:val="000000"/>
        </w:rPr>
        <w:t>check</w:t>
      </w:r>
      <w:proofErr w:type="spellEnd"/>
      <w:r w:rsidRPr="00FB57C8">
        <w:rPr>
          <w:rFonts w:eastAsia="Spranq eco sans"/>
          <w:bCs/>
          <w:i/>
          <w:color w:val="000000"/>
        </w:rPr>
        <w:t xml:space="preserve"> </w:t>
      </w:r>
      <w:proofErr w:type="spellStart"/>
      <w:r w:rsidRPr="00FB57C8">
        <w:rPr>
          <w:rFonts w:eastAsia="Spranq eco sans"/>
          <w:bCs/>
          <w:i/>
          <w:color w:val="000000"/>
        </w:rPr>
        <w:t>list</w:t>
      </w:r>
      <w:proofErr w:type="spellEnd"/>
      <w:r w:rsidRPr="00FB57C8">
        <w:rPr>
          <w:rFonts w:eastAsia="Spranq eco sans"/>
          <w:bCs/>
          <w:color w:val="000000"/>
        </w:rPr>
        <w:t xml:space="preserve"> deverá ser justificada pela autoridade competente.</w:t>
      </w:r>
    </w:p>
    <w:p w:rsidR="00E1108F" w:rsidRPr="00FB57C8" w:rsidRDefault="00E1108F" w:rsidP="00FB57C8">
      <w:pPr>
        <w:spacing w:beforeAutospacing="0" w:afterAutospacing="0"/>
      </w:pPr>
    </w:p>
    <w:sectPr w:rsidR="00E1108F" w:rsidRPr="00FB57C8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40" w:rsidRDefault="00675340">
      <w:r>
        <w:separator/>
      </w:r>
    </w:p>
  </w:endnote>
  <w:endnote w:type="continuationSeparator" w:id="0">
    <w:p w:rsidR="00675340" w:rsidRDefault="0067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 52 1 B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DejaVu Sans"/>
    <w:charset w:val="00"/>
    <w:family w:val="auto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40" w:rsidRDefault="00675340">
      <w:r>
        <w:separator/>
      </w:r>
    </w:p>
  </w:footnote>
  <w:footnote w:type="continuationSeparator" w:id="0">
    <w:p w:rsidR="00675340" w:rsidRDefault="0067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4">
    <w:nsid w:val="0B6E35A0"/>
    <w:multiLevelType w:val="hybridMultilevel"/>
    <w:tmpl w:val="42D689B8"/>
    <w:lvl w:ilvl="0" w:tplc="2BC818B4">
      <w:start w:val="112"/>
      <w:numFmt w:val="decimal"/>
      <w:pStyle w:val="Commarcadores5"/>
      <w:lvlText w:val="%1."/>
      <w:lvlJc w:val="left"/>
      <w:pPr>
        <w:tabs>
          <w:tab w:val="num" w:pos="1560"/>
        </w:tabs>
        <w:ind w:left="2062" w:hanging="502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7">
    <w:nsid w:val="5023093C"/>
    <w:multiLevelType w:val="multilevel"/>
    <w:tmpl w:val="F3F4736C"/>
    <w:lvl w:ilvl="0">
      <w:start w:val="1"/>
      <w:numFmt w:val="decimal"/>
      <w:pStyle w:val="Estilo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02F8"/>
    <w:rsid w:val="000611A5"/>
    <w:rsid w:val="00085D96"/>
    <w:rsid w:val="00096421"/>
    <w:rsid w:val="000A0FBC"/>
    <w:rsid w:val="000A7361"/>
    <w:rsid w:val="000B682C"/>
    <w:rsid w:val="000C5192"/>
    <w:rsid w:val="00125321"/>
    <w:rsid w:val="00145042"/>
    <w:rsid w:val="001543CD"/>
    <w:rsid w:val="00184B24"/>
    <w:rsid w:val="001C7E94"/>
    <w:rsid w:val="002051DD"/>
    <w:rsid w:val="00206D20"/>
    <w:rsid w:val="00292848"/>
    <w:rsid w:val="002A5102"/>
    <w:rsid w:val="002E5EAC"/>
    <w:rsid w:val="003232E4"/>
    <w:rsid w:val="00351BAF"/>
    <w:rsid w:val="0037602C"/>
    <w:rsid w:val="00377013"/>
    <w:rsid w:val="003E16BF"/>
    <w:rsid w:val="00427B35"/>
    <w:rsid w:val="00430A83"/>
    <w:rsid w:val="00437147"/>
    <w:rsid w:val="00452554"/>
    <w:rsid w:val="00457516"/>
    <w:rsid w:val="004675F1"/>
    <w:rsid w:val="004D6AC9"/>
    <w:rsid w:val="005859E2"/>
    <w:rsid w:val="005A1F69"/>
    <w:rsid w:val="005C0CCB"/>
    <w:rsid w:val="0060083D"/>
    <w:rsid w:val="00675340"/>
    <w:rsid w:val="00682277"/>
    <w:rsid w:val="006E429B"/>
    <w:rsid w:val="00724571"/>
    <w:rsid w:val="0073771E"/>
    <w:rsid w:val="0076362B"/>
    <w:rsid w:val="007763C2"/>
    <w:rsid w:val="007D4737"/>
    <w:rsid w:val="007D56F3"/>
    <w:rsid w:val="00811622"/>
    <w:rsid w:val="00811924"/>
    <w:rsid w:val="008205C1"/>
    <w:rsid w:val="00832816"/>
    <w:rsid w:val="0087621F"/>
    <w:rsid w:val="00882395"/>
    <w:rsid w:val="00882C7A"/>
    <w:rsid w:val="00892455"/>
    <w:rsid w:val="008D130E"/>
    <w:rsid w:val="008D3B23"/>
    <w:rsid w:val="008E048B"/>
    <w:rsid w:val="0090761E"/>
    <w:rsid w:val="00907C80"/>
    <w:rsid w:val="009540E8"/>
    <w:rsid w:val="009B08C1"/>
    <w:rsid w:val="009B0C98"/>
    <w:rsid w:val="009C3B18"/>
    <w:rsid w:val="009D703B"/>
    <w:rsid w:val="009E125B"/>
    <w:rsid w:val="009E28C9"/>
    <w:rsid w:val="00A46058"/>
    <w:rsid w:val="00A61055"/>
    <w:rsid w:val="00A6173D"/>
    <w:rsid w:val="00AC3009"/>
    <w:rsid w:val="00AD64D4"/>
    <w:rsid w:val="00AD75AC"/>
    <w:rsid w:val="00AE76E4"/>
    <w:rsid w:val="00AF75A5"/>
    <w:rsid w:val="00B17976"/>
    <w:rsid w:val="00B62F87"/>
    <w:rsid w:val="00BB74C9"/>
    <w:rsid w:val="00C079C3"/>
    <w:rsid w:val="00C2099C"/>
    <w:rsid w:val="00C23468"/>
    <w:rsid w:val="00C3470B"/>
    <w:rsid w:val="00D101B0"/>
    <w:rsid w:val="00D27FFD"/>
    <w:rsid w:val="00D807EC"/>
    <w:rsid w:val="00DA70BE"/>
    <w:rsid w:val="00E1108F"/>
    <w:rsid w:val="00E37844"/>
    <w:rsid w:val="00E61D06"/>
    <w:rsid w:val="00E74231"/>
    <w:rsid w:val="00F245E6"/>
    <w:rsid w:val="00F25280"/>
    <w:rsid w:val="00F41DC4"/>
    <w:rsid w:val="00F62FFC"/>
    <w:rsid w:val="00F82098"/>
    <w:rsid w:val="00F878E8"/>
    <w:rsid w:val="00FB57C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2021-05-03T19:29:00Z</dcterms:created>
  <dcterms:modified xsi:type="dcterms:W3CDTF">2021-05-05T12:48:00Z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